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7312</w:t>
        <w:t xml:space="preserve">.  </w:t>
      </w:r>
      <w:r>
        <w:rPr>
          <w:b/>
        </w:rPr>
        <w:t xml:space="preserve">Limitation of surety's liability on replevin bond</w:t>
      </w:r>
    </w:p>
    <w:p>
      <w:pPr>
        <w:jc w:val="both"/>
        <w:spacing w:before="100" w:after="100"/>
        <w:ind w:start="360"/>
        <w:ind w:firstLine="360"/>
      </w:pPr>
      <w:r>
        <w:rPr/>
      </w:r>
      <w:r>
        <w:rPr/>
      </w:r>
      <w:r>
        <w:t xml:space="preserve">No action shall be maintained against any surety on a replevin bond unless it is commenced within one year after final judgment in replevin or, if the complaint in replevin is not filed with the court by the plaintiff within one year after the replevin of the goods.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§7312. Limitation of surety's liability on replevin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§7312. Limitation of surety's liability on replevin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§7312. LIMITATION OF SURETY'S LIABILITY ON REPLEVIN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