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7355</w:t>
        <w:t xml:space="preserve">.  </w:t>
      </w:r>
      <w:r>
        <w:rPr>
          <w:b/>
        </w:rPr>
        <w:t xml:space="preserve">Judgment</w:t>
      </w:r>
    </w:p>
    <w:p>
      <w:pPr>
        <w:jc w:val="both"/>
        <w:spacing w:before="100" w:after="100"/>
        <w:ind w:start="360"/>
        <w:ind w:firstLine="360"/>
      </w:pPr>
      <w:r>
        <w:rPr/>
      </w:r>
      <w:r>
        <w:rPr/>
      </w:r>
      <w:r>
        <w:t xml:space="preserve">If the plaintiff maintains his action, he shall be discharged and recover his costs; but if not, the defendant shall recover his costs and such damages as the jury assess; or if the defendant is defaulted or the parties consent, the court may assess the damages.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§7355.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§7355.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§7355.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