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8002</w:t>
        <w:t xml:space="preserve">.  </w:t>
      </w:r>
      <w:r>
        <w:rPr>
          <w:b/>
        </w:rPr>
        <w:t xml:space="preserve">Definition</w:t>
      </w:r>
    </w:p>
    <w:p>
      <w:pPr>
        <w:jc w:val="both"/>
        <w:spacing w:before="100" w:after="100"/>
        <w:ind w:start="360"/>
        <w:ind w:firstLine="360"/>
      </w:pPr>
      <w:r>
        <w:rPr/>
      </w:r>
      <w:r>
        <w:rPr/>
      </w:r>
      <w:r>
        <w:t xml:space="preserve">In this Act "foreign judgment" means any judgment, decree, or order of a court of the United States or of any other court which is entitled to full faith and credit in this State.</w:t>
      </w:r>
      <w:r>
        <w:t xml:space="preserve">  </w:t>
      </w:r>
      <w:r xmlns:wp="http://schemas.openxmlformats.org/drawingml/2010/wordprocessingDrawing" xmlns:w15="http://schemas.microsoft.com/office/word/2012/wordml">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§8002.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§8002.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§8002.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