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8007</w:t>
        <w:t xml:space="preserve">.  </w:t>
      </w:r>
      <w:r>
        <w:rPr>
          <w:b/>
        </w:rPr>
        <w:t xml:space="preserve">Optional procedure</w:t>
      </w:r>
    </w:p>
    <w:p>
      <w:pPr>
        <w:jc w:val="both"/>
        <w:spacing w:before="100" w:after="100"/>
        <w:ind w:start="360"/>
        <w:ind w:firstLine="360"/>
      </w:pPr>
      <w:r>
        <w:rPr/>
      </w:r>
      <w:r>
        <w:rPr/>
      </w:r>
      <w:r>
        <w:t xml:space="preserve">The right of a judgment creditor to bring an action to enforce his judgment instead of proceeding under this Act remains unimpaired.</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§8007. Optional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§8007. Optional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§8007. OPTIONAL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