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8907</w:t>
        <w:t xml:space="preserve">.  </w:t>
      </w:r>
      <w:r>
        <w:rPr>
          <w:b/>
        </w:rPr>
        <w:t xml:space="preserve">Motion to vacate registration</w:t>
      </w:r>
    </w:p>
    <w:p>
      <w:pPr>
        <w:jc w:val="both"/>
        <w:spacing w:before="100" w:after="0"/>
        <w:ind w:start="360"/>
        <w:ind w:firstLine="360"/>
      </w:pPr>
      <w:r>
        <w:rPr>
          <w:b/>
        </w:rPr>
        <w:t>1</w:t>
        <w:t xml:space="preserve">.  </w:t>
      </w:r>
      <w:r>
        <w:rPr>
          <w:b/>
        </w:rPr>
        <w:t xml:space="preserve">Thirty days to vacate after notice.</w:t>
        <w:t xml:space="preserve"> </w:t>
      </w:r>
      <w:r>
        <w:t xml:space="preserve"> </w:t>
      </w:r>
      <w:r>
        <w:t xml:space="preserve">Not later than 30 days after notice of registration is served under </w:t>
      </w:r>
      <w:r>
        <w:t>section 8906</w:t>
      </w:r>
      <w:r>
        <w:t xml:space="preserve">, the person against whom the judgment was registered may file a motion to vacate the registration.  The court for cause may provide for a shorter or longer time for filing the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Contents of motion.</w:t>
        <w:t xml:space="preserve"> </w:t>
      </w:r>
      <w:r>
        <w:t xml:space="preserve"> </w:t>
      </w:r>
      <w:r>
        <w:t xml:space="preserve">A motion under this section may assert only:</w:t>
      </w:r>
    </w:p>
    <w:p>
      <w:pPr>
        <w:jc w:val="both"/>
        <w:spacing w:before="100" w:after="0"/>
        <w:ind w:start="720"/>
      </w:pPr>
      <w:r>
        <w:rPr/>
        <w:t>A</w:t>
        <w:t xml:space="preserve">.  </w:t>
      </w:r>
      <w:r>
        <w:rPr/>
      </w:r>
      <w:r>
        <w:t xml:space="preserve">A ground that could be asserted to deny recognition of the judgment under </w:t>
      </w:r>
      <w:r>
        <w:t>chapter 759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A failure to comply with a requirement of this Act for registration of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Enforcement not stayed.</w:t>
        <w:t xml:space="preserve"> </w:t>
      </w:r>
      <w:r>
        <w:t xml:space="preserve"> </w:t>
      </w:r>
      <w:r>
        <w:t xml:space="preserve">A motion filed under this section does not itself stay enforcement of the registered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4</w:t>
        <w:t xml:space="preserve">.  </w:t>
      </w:r>
      <w:r>
        <w:rPr>
          <w:b/>
        </w:rPr>
        <w:t xml:space="preserve">Registration vacated; enforcement act void.</w:t>
        <w:t xml:space="preserve"> </w:t>
      </w:r>
      <w:r>
        <w:t xml:space="preserve"> </w:t>
      </w:r>
      <w:r>
        <w:t xml:space="preserve">If the court grants a motion under this section, the registration is vacated, and any act under the registration to enforce the registered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5</w:t>
        <w:t xml:space="preserve">.  </w:t>
      </w:r>
      <w:r>
        <w:rPr>
          <w:b/>
        </w:rPr>
        <w:t xml:space="preserve">Denial of recognition of judgment.</w:t>
        <w:t xml:space="preserve"> </w:t>
      </w:r>
      <w:r>
        <w:t xml:space="preserve"> </w:t>
      </w:r>
      <w:r>
        <w:t xml:space="preserve">If the court grants a motion under this section on a ground under </w:t>
      </w:r>
      <w:r>
        <w:t>subsection 2, paragraph A</w:t>
      </w:r>
      <w:r>
        <w:t xml:space="preserve">, the court also shall render a judgment denying recognition of the Canadian judgment.  A judgment rendered under this subsection has the same effect as a judgment denying recognition to a judgment on the same ground under </w:t>
      </w:r>
      <w:r>
        <w:t>chapter 759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§8907. Motion to vacate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§8907. Motion to vacate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§8907. MOTION TO VACATE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