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ASSET FORFEITURE</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515.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