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Superior Court; criminal jurisdiction</w:t>
      </w:r>
    </w:p>
    <w:p>
      <w:pPr>
        <w:jc w:val="both"/>
        <w:spacing w:before="100" w:after="0"/>
        <w:ind w:start="360"/>
        <w:ind w:firstLine="360"/>
      </w:pPr>
      <w:r>
        <w:rPr>
          <w:b/>
        </w:rPr>
        <w:t>1</w:t>
        <w:t xml:space="preserve">.  </w:t>
      </w:r>
      <w:r>
        <w:rPr>
          <w:b/>
        </w:rPr>
        <w:t xml:space="preserve">Jurisdiction.</w:t>
        <w:t xml:space="preserve"> </w:t>
      </w:r>
      <w:r>
        <w:t xml:space="preserve"> </w:t>
      </w:r>
      <w:r>
        <w:t xml:space="preserve">The Superior Court has original jurisdiction, exclusive or concurrent, of all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§9 (NEW); PL 1999, c. 731, Pt. ZZZ, §42 (AFF).]</w:t>
      </w:r>
    </w:p>
    <w:p>
      <w:pPr>
        <w:jc w:val="both"/>
        <w:spacing w:before="100" w:after="100"/>
        <w:ind w:start="360"/>
        <w:ind w:firstLine="360"/>
      </w:pPr>
      <w:r>
        <w:rPr>
          <w:b/>
        </w:rPr>
        <w:t>2</w:t>
        <w:t xml:space="preserve">.  </w:t>
      </w:r>
      <w:r>
        <w:rPr>
          <w:b/>
        </w:rPr>
        <w:t xml:space="preserve">Appellate and review jurisdiction.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§3 (RP).]</w:t>
      </w:r>
    </w:p>
    <w:p>
      <w:pPr>
        <w:jc w:val="both"/>
        <w:spacing w:before="100" w:after="0"/>
        <w:ind w:start="360"/>
        <w:ind w:firstLine="360"/>
      </w:pPr>
      <w:r>
        <w:rPr>
          <w:b/>
        </w:rPr>
        <w:t>3</w:t>
        <w:t xml:space="preserve">.  </w:t>
      </w:r>
      <w:r>
        <w:rPr>
          <w:b/>
        </w:rPr>
        <w:t xml:space="preserve">Location of post-arraignment proceedings.</w:t>
        <w:t xml:space="preserve"> </w:t>
      </w:r>
      <w:r>
        <w:t xml:space="preserve"> </w:t>
      </w:r>
      <w:r>
        <w:t xml:space="preserve">The Supreme Judicial Court may by rule provide that, with the consent of the defendant, post-arraignment proceedings in criminal cases may be conducted at locations other than those provided by statute. The Supreme Judicial Court may by rule provide that, without the consent of the defendant, post-arraignment proceedings in criminal cases may be conducted at locations other than those provided by statute, provided that the location is in an adjoining county and that it is in the vicinity of where the offense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§9 (NEW); PL 1999, c. 731, Pt. ZZZ, §42 (AFF).]</w:t>
      </w:r>
    </w:p>
    <w:p>
      <w:pPr>
        <w:jc w:val="both"/>
        <w:spacing w:before="100" w:after="0"/>
        <w:ind w:start="360"/>
        <w:ind w:firstLine="360"/>
      </w:pPr>
      <w:r>
        <w:rPr>
          <w:b/>
        </w:rPr>
        <w:t>4</w:t>
        <w:t xml:space="preserve">.  </w:t>
      </w:r>
      <w:r>
        <w:rPr>
          <w:b/>
        </w:rPr>
        <w:t xml:space="preserve">No jurisdiction, powers, duties or authority of Law Court.</w:t>
        <w:t xml:space="preserve"> </w:t>
      </w:r>
      <w:r>
        <w:t xml:space="preserve"> </w:t>
      </w:r>
      <w:r>
        <w:t xml:space="preserve">The Superior Court does not have and may not exercise the jurisdiction, powers, duties or authority of the Supreme Judicial Court sitting as the Law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§9 (NEW);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337, §3 (AMD). PL 1979, c. 127, §114 (AMD). PL 1985, c. 179 (AMD). PL 1999, c. 731, §ZZZ9 (RPR). PL 1999, c. 731, §ZZZ42 (AFF). PL 2005, c. 64, §1 (AMD). PL 2015, c. 100, §1 (AMD). PL 2015, c. 431,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 Superior Court; criminal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Superior Court; criminal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 SUPERIOR COURT; CRIMINAL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