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No responsibility for criminal act produced by mental disease or defect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No responsibility for criminal act produced by mental disease or defect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No responsibility for criminal act produced by mental disease or defect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 NO RESPONSIBILITY FOR CRIMINAL ACT PRODUCED BY MENTAL DISEASE OR DEFECT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