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Commitment in county where convicted</w:t>
      </w:r>
    </w:p>
    <w:p>
      <w:pPr>
        <w:jc w:val="both"/>
        <w:spacing w:before="100" w:after="100"/>
        <w:ind w:start="360"/>
        <w:ind w:firstLine="360"/>
      </w:pPr>
      <w:r>
        <w:rPr/>
      </w:r>
      <w:r>
        <w:rPr/>
      </w:r>
      <w:r>
        <w:t xml:space="preserve">Any person sentenced by the District Court to a term of imprisonment in a jail, not exceeding 4 months, shall be committed to the jail in the county in which such person is convicted, provided such county has a suitable jail, otherwise such commitment may be to any jail in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§1704. Commitment in county where convicted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Commitment in county where convicted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§1704. COMMITMENT IN COUNTY WHERE CONVICTED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