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w:t>
        <w:t xml:space="preserve">.  </w:t>
      </w:r>
      <w:r>
        <w:rPr>
          <w:b/>
        </w:rPr>
        <w:t xml:space="preserve">Removal to State Prison; clothing</w:t>
      </w:r>
    </w:p>
    <w:p>
      <w:pPr>
        <w:jc w:val="both"/>
        <w:spacing w:before="100" w:after="100"/>
        <w:ind w:start="360"/>
        <w:ind w:firstLine="360"/>
      </w:pPr>
      <w:r>
        <w:rPr/>
      </w:r>
      <w:r>
        <w:rPr/>
      </w:r>
      <w:r>
        <w:t xml:space="preserve">When a convict is sentenced to confinement in the State Prison, the judgment of the court shall direct the sheriff of the county in which trial was had to cause such convict, without needless delay, to be removed from the county jail to the State Prison. All sheriffs and jail keepers shall strictly obey the directions of the judgment. The clerk, as soon as may be, shall deliver a certified copy of such judgment to the sheriff of the county, and he shall forthwith deliver it and the convict to said warden. The sheriff shall provide the convict with comfortable clothing in which to be removed to the State Prison.</w:t>
      </w:r>
      <w:r>
        <w:t xml:space="preserve">  </w:t>
      </w:r>
      <w:r xmlns:wp="http://schemas.openxmlformats.org/drawingml/2010/wordprocessingDrawing" xmlns:w15="http://schemas.microsoft.com/office/word/2012/wordml">
        <w:rPr>
          <w:rFonts w:ascii="Arial" w:hAnsi="Arial" w:cs="Arial"/>
          <w:sz w:val="22"/>
          <w:szCs w:val="22"/>
        </w:rPr>
        <w:t xml:space="preserve">[PL 1965, c. 356,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§1843. Removal to State Prison;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 Removal to State Prison;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§1843. REMOVAL TO STATE PRISON;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