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2126</w:t>
        <w:t xml:space="preserve">.  </w:t>
      </w:r>
      <w:r>
        <w:rPr>
          <w:b/>
        </w:rPr>
        <w:t xml:space="preserve">Exhaustion</w:t>
      </w:r>
    </w:p>
    <w:p>
      <w:pPr>
        <w:jc w:val="both"/>
        <w:spacing w:before="100" w:after="100"/>
        <w:ind w:start="360"/>
        <w:ind w:firstLine="360"/>
      </w:pPr>
      <w:r>
        <w:rPr/>
      </w:r>
      <w:r>
        <w:rPr/>
      </w:r>
      <w:r>
        <w:t xml:space="preserve">A person under restraint or impediment specified in </w:t>
      </w:r>
      <w:r>
        <w:t>section 2124</w:t>
      </w:r>
      <w:r>
        <w:t xml:space="preserve"> must also demonstrate that the person has previously exhausted remedies incidental to proceedings in the trial court, on appeal or administrative remedies. A person who has taken an appeal from a judgment of conviction, a juvenile adjudication or a judgment of not criminally responsible by reason of insanity is not precluded from utilizing the remedy of this chapter while the appeal is pending.  The post-conviction review proceeding is automatically stayed pending resolution of the appeal unless the Appellate Court on motion and for good cause otherwise directs.</w:t>
      </w:r>
      <w:r>
        <w:t xml:space="preserve">  </w:t>
      </w:r>
      <w:r xmlns:wp="http://schemas.openxmlformats.org/drawingml/2010/wordprocessingDrawing" xmlns:w15="http://schemas.microsoft.com/office/word/2012/wordml">
        <w:rPr>
          <w:rFonts w:ascii="Arial" w:hAnsi="Arial" w:cs="Arial"/>
          <w:sz w:val="22"/>
          <w:szCs w:val="22"/>
        </w:rPr>
        <w:t xml:space="preserve">[PL 2013, c. 266,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§3 (AMD). PL 1985, c. 556, §2 (AMD). PL 2013, c. 266,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§2126. Exhaustion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§2126. Exhaustion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§2126. EXHAUSTION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