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Arrest without warrant; hearing</w:t>
      </w:r>
    </w:p>
    <w:p>
      <w:pPr>
        <w:jc w:val="both"/>
        <w:spacing w:before="100" w:after="100"/>
        <w:ind w:start="360"/>
        <w:ind w:firstLine="360"/>
      </w:pPr>
      <w:r>
        <w:rPr/>
      </w:r>
      <w:r>
        <w:rPr/>
      </w:r>
      <w:r>
        <w:t xml:space="preserve">The arrest of a person may be lawfully made by an officer or a private citizen without a warrant, upon reasonable information that the accused stands charged in the courts of another state with a crime punishable by death or imprisonment for a term exceeding one year; but when so arrested, the accused must be taken before a judge or magistrate with all practicable speed and complaint must be made against him under oath setting forth the ground for the arrest as in </w:t>
      </w:r>
      <w:r>
        <w:t>section 213</w:t>
      </w:r>
      <w:r>
        <w:t xml:space="preserve">. Thereafter his answer shall be heard as if he had been arrested on a warrant.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 Arrest without warrant;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Arrest without warrant;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 ARREST WITHOUT WARRANT;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