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he deems proper, for his appearance before him at a time specified in that bond or undertaking and for his surrender to be arrested upon the warrant of the Governor of this State or waiver of it. The following persons shall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Any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§6 (NEW).]</w:t>
      </w:r>
    </w:p>
    <w:p>
      <w:pPr>
        <w:jc w:val="both"/>
        <w:spacing w:before="100" w:after="0"/>
        <w:ind w:start="360"/>
        <w:ind w:firstLine="360"/>
      </w:pPr>
      <w:r>
        <w:rPr>
          <w:b/>
        </w:rPr>
        <w:t>2</w:t>
        <w:t xml:space="preserve">.  </w:t>
      </w:r>
      <w:r>
        <w:rPr>
          <w:b/>
        </w:rPr>
        <w:t xml:space="preserve">Crime of escape.</w:t>
        <w:t xml:space="preserve"> </w:t>
      </w:r>
      <w:r>
        <w:t xml:space="preserve"> </w:t>
      </w:r>
      <w:r>
        <w:t xml:space="preserve">Any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§6 (NEW).]</w:t>
      </w:r>
    </w:p>
    <w:p>
      <w:pPr>
        <w:jc w:val="both"/>
        <w:spacing w:before="100" w:after="100"/>
        <w:ind w:start="360"/>
        <w:ind w:firstLine="360"/>
      </w:pPr>
      <w:r>
        <w:rPr>
          <w:b/>
        </w:rPr>
        <w:t>3</w:t>
        <w:t xml:space="preserve">.  </w:t>
      </w:r>
      <w:r>
        <w:rPr>
          <w:b/>
        </w:rPr>
        <w:t xml:space="preserve">Escape status.</w:t>
        <w:t xml:space="preserve"> </w:t>
      </w:r>
      <w:r>
        <w:t xml:space="preserve"> </w:t>
      </w:r>
      <w:r>
        <w:t xml:space="preserve">Any person whose extradition is being sought on the ground that he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Bail permitted in discretion of court except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Bail permitted in discretion of court except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 BAIL PERMITTED IN DISCRETION OF COURT EXCEPT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