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his defense is heard, he may be ordered to recognize, with sufficient sureties, in the sum required by the judge, to keep the peace toward all persons and especially toward the person requiring the security, for a term of less than one year, and to pay the costs of prosecution; but he shall not be bound over to any court, unless he is charged with some other specific offense requiring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Sureties to keep peace; costs; binding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§284. SURETIES TO KEEP PEACE; COSTS; BINDING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