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w:t>
        <w:t xml:space="preserve">.  </w:t>
      </w:r>
      <w:r>
        <w:rPr>
          <w:b/>
        </w:rPr>
        <w:t xml:space="preserve">Warrants for offenses at or near tidewaters; authority of officers</w:t>
      </w:r>
    </w:p>
    <w:p>
      <w:pPr>
        <w:jc w:val="both"/>
        <w:spacing w:before="100" w:after="100"/>
        <w:ind w:start="360"/>
        <w:ind w:firstLine="360"/>
      </w:pPr>
      <w:r>
        <w:rPr/>
      </w:r>
      <w:r>
        <w:rPr/>
      </w:r>
      <w:r>
        <w:t xml:space="preserve">Any official authorized to issue warrants within any county may issue warrants for offenses committed in or upon the waters so made a part of such county or the waters of any adjoining county. Said warrant shall be returnable in the county where issued and the courts in such county shall have jurisdiction of the offense. Officers have the same authority upon all such waters as they have upon land within the county where the warrant is issued.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 Warrants for offenses at or near tidewaters; authority of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 Warrants for offenses at or near tidewaters; authority of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§5. WARRANTS FOR OFFENSES AT OR NEAR TIDEWATERS; AUTHORITY OF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