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his assistants, prepare and draft complaints upon the request of any law enforcement officer, except that no complaint shall issue to any person who is not a law enforcement officer or for any criminal homicide or Class A, B or C crime unless approved by the district attorney or his designee or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1987, c. 736, §25 (AMD).]</w:t>
      </w:r>
    </w:p>
    <w:p>
      <w:pPr>
        <w:jc w:val="both"/>
        <w:spacing w:before="100" w:after="100"/>
        <w:ind w:start="360"/>
        <w:ind w:firstLine="360"/>
      </w:pPr>
      <w:r>
        <w:rPr/>
      </w:r>
      <w:r>
        <w:rPr/>
      </w:r>
      <w:r>
        <w:t xml:space="preserve">Except in prosecutions instituted by the Attorney General or his designee, the district attorney or his designee shall, whenever practical, prepare all complaints for criminal homicide and Class A, B and C crimes and for all complainants who are not law enforcement officers. No complaint shall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provided that the approval of the district attorney shall not be necessary for any complaint issued with the approval of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Whenever a complaint is not approved for prosecution by the district attorney or his designee, or the Attorney General or his designee, he shall, if requested, inform the complainant, orally or in writing, of the reasons therefor.</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§708. PREPARATION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