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w:t>
        <w:t xml:space="preserve">.  </w:t>
      </w:r>
      <w:r>
        <w:rPr>
          <w:b/>
        </w:rPr>
        <w:t xml:space="preserve">Evidence</w:t>
      </w:r>
    </w:p>
    <w:p>
      <w:pPr>
        <w:jc w:val="both"/>
        <w:spacing w:before="100" w:after="100"/>
        <w:ind w:start="360"/>
        <w:ind w:firstLine="360"/>
      </w:pPr>
      <w:r>
        <w:rPr/>
      </w:r>
      <w:r>
        <w:rPr/>
      </w:r>
      <w:r>
        <w:t xml:space="preserve">The contents of an interception are not admissible in court, except that:</w:t>
      </w:r>
      <w:r>
        <w:t xml:space="preserve">  </w:t>
      </w:r>
      <w:r xmlns:wp="http://schemas.openxmlformats.org/drawingml/2010/wordprocessingDrawing" xmlns:w15="http://schemas.microsoft.com/office/word/2012/wordml">
        <w:rPr>
          <w:rFonts w:ascii="Arial" w:hAnsi="Arial" w:cs="Arial"/>
          <w:sz w:val="22"/>
          <w:szCs w:val="22"/>
        </w:rPr>
        <w:t xml:space="preserve">[PL 2011, c. 507, §7 (RPR).]</w:t>
      </w:r>
    </w:p>
    <w:p>
      <w:pPr>
        <w:jc w:val="both"/>
        <w:spacing w:before="100" w:after="0"/>
        <w:ind w:start="360"/>
        <w:ind w:firstLine="360"/>
      </w:pPr>
      <w:r>
        <w:rPr>
          <w:b/>
        </w:rPr>
        <w:t>1</w:t>
        <w:t xml:space="preserve">.  </w:t>
      </w:r>
      <w:r>
        <w:rPr>
          <w:b/>
        </w:rPr>
        <w:t xml:space="preserve">Contents obtained under the laws of another jurisdiction.</w:t>
        <w:t xml:space="preserve"> </w:t>
      </w:r>
      <w:r>
        <w:t xml:space="preserve"> </w:t>
      </w:r>
      <w:r>
        <w:t xml:space="preserve">The contents of an interception of any oral communication or wire communication that has been legally obtained under the laws of another jurisdiction in which the interception occurred are admissible in the courts of this State, subject to the Maine Rules of Evidence;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507, §7 (NEW).]</w:t>
      </w:r>
    </w:p>
    <w:p>
      <w:pPr>
        <w:jc w:val="both"/>
        <w:spacing w:before="100" w:after="0"/>
        <w:ind w:start="360"/>
        <w:ind w:firstLine="360"/>
      </w:pPr>
      <w:r>
        <w:rPr>
          <w:b/>
        </w:rPr>
        <w:t>2</w:t>
        <w:t xml:space="preserve">.  </w:t>
      </w:r>
      <w:r>
        <w:rPr>
          <w:b/>
        </w:rPr>
        <w:t xml:space="preserve">Contents obtained under this chapter.</w:t>
        <w:t xml:space="preserve"> </w:t>
      </w:r>
      <w:r>
        <w:t xml:space="preserve"> </w:t>
      </w:r>
      <w:r>
        <w:t xml:space="preserve">The contents of an interception of any oral communication or wire communication that has been legally obtained pursuant to </w:t>
      </w:r>
      <w:r>
        <w:t>section 712, subsection 2</w:t>
      </w:r>
      <w:r>
        <w:t xml:space="preserve"> or </w:t>
      </w:r>
      <w:r>
        <w:t>3</w:t>
      </w:r>
      <w:r>
        <w:t xml:space="preserve"> are admissible in the courts of this State, subject to the Maine Rules of Evidence, if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 the administration of juvenile justice; or the statutory functions of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§4 (AMD);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§13 (NEW). PL 1983, c. 379 (AMD). PL 1995, c. 182, §2 (AMD). PL 1997, c. 361, §5 (AMD). PL 2011, c. 507, §7 (RPR). PL 2015, c. 470, §10 (AMD). PL 2021, c. 365, §4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§713.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§713.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