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w:t>
        <w:t xml:space="preserve">.  </w:t>
      </w:r>
      <w:r>
        <w:rPr>
          <w:b/>
        </w:rPr>
        <w:t xml:space="preserve">Private claims paid out of forfeited bail</w:t>
      </w:r>
    </w:p>
    <w:p>
      <w:pPr>
        <w:jc w:val="both"/>
        <w:spacing w:before="100" w:after="100"/>
        <w:ind w:start="360"/>
        <w:ind w:firstLine="360"/>
      </w:pPr>
      <w:r>
        <w:rPr/>
      </w:r>
      <w:r>
        <w:rPr/>
      </w:r>
      <w:r>
        <w:t xml:space="preserve">When the penalty of a bond to prosecute an appeal is paid to the clerk of the court or county treasurer, the court may award to any person therefrom the same sum that he would have been entitled to receive from the penalty for the offense, if paid on conviction and not on forfeiture of bail.</w:t>
      </w:r>
      <w:r>
        <w:t xml:space="preserve">  </w:t>
      </w:r>
      <w:r xmlns:wp="http://schemas.openxmlformats.org/drawingml/2010/wordprocessingDrawing" xmlns:w15="http://schemas.microsoft.com/office/word/2012/wordml">
        <w:rPr>
          <w:rFonts w:ascii="Arial" w:hAnsi="Arial" w:cs="Arial"/>
          <w:sz w:val="22"/>
          <w:szCs w:val="22"/>
        </w:rPr>
        <w:t xml:space="preserve">[PL 1965, c. 356,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§941. Private claims paid out of forfeited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 Private claims paid out of forfeited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§941. PRIVATE CLAIMS PAID OUT OF FORFEITED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