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Possession of machine gun</w:t>
      </w:r>
    </w:p>
    <w:p>
      <w:pPr>
        <w:jc w:val="both"/>
        <w:spacing w:before="100" w:after="0"/>
        <w:ind w:start="360"/>
        <w:ind w:firstLine="360"/>
      </w:pPr>
      <w:r>
        <w:rPr>
          <w:b/>
        </w:rPr>
        <w:t>1</w:t>
        <w:t xml:space="preserve">.  </w:t>
      </w:r>
      <w:r>
        <w:rPr>
          <w:b/>
        </w:rPr>
      </w:r>
      <w:r>
        <w:t xml:space="preserve"> </w:t>
      </w:r>
      <w:r>
        <w:t xml:space="preserve">A person is guilty of possession of a machine gun if, without authority to do so, he knowingly possesses a machine 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As used in this chapter, "machine gun" means a weapon of any description, by whatever name known, loaded or unloaded, which is capable of discharging a number of projectiles in rapid succession by one manual or mechanical action on the trigger or firing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Possession of a machine gun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 Possession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Possession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§1051. POSSESSION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