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Unlawfully furnishing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 Unlawfully furnishing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Unlawfully furnishing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§1122. UNLAWFULLY FURNISHING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