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Mandatory consideration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1983, c. 352, §3 (RPR). PL 1983, c. 793, §1 (AMD). PL 1987, c. 157, §4 (AMD). PL 2005, c. 389,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Mandatory consideration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Mandatory consideration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§1323. MANDATORY CONSIDERATION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