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General inapplicability of deductions under chapter 81 in setting the term of imprisonment</w:t>
      </w:r>
    </w:p>
    <w:p>
      <w:pPr>
        <w:jc w:val="both"/>
        <w:spacing w:before="100" w:after="100"/>
        <w:ind w:start="360"/>
        <w:ind w:firstLine="360"/>
      </w:pPr>
      <w:r>
        <w:rPr/>
      </w:r>
      <w:r>
        <w:rPr/>
      </w:r>
      <w:r>
        <w:t xml:space="preserve">If a court imposes a sentencing alternative pursuant to </w:t>
      </w:r>
      <w:r>
        <w:t>section 1502</w:t>
      </w:r>
      <w:r>
        <w:t xml:space="preserve"> that includes a term of imprisonment, in setting the appropriate length of that term, as well as an unsuspended portion of that term, if any, the court may not consider the potential impact of deductions under </w:t>
      </w:r>
      <w:r>
        <w:t>chapter 81</w:t>
      </w:r>
      <w:r>
        <w:t xml:space="preserve"> except in the context of a plea agreement in which both parties are recommending to the court a particular disposition under the Maine Rules of Unified Criminal Procedure, Rule 11‑A.</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§1606. General inapplicability of deductions under chapter 81 in setting the term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General inapplicability of deductions under chapter 81 in setting the term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§1606. GENERAL INAPPLICABILITY OF DEDUCTIONS UNDER CHAPTER 81 IN SETTING THE TERM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