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Desecration and defacement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Desecration and defacement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 DESECRATION AND DEFACEMENT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