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23</w:t>
      </w:r>
    </w:p>
    <w:p>
      <w:pPr>
        <w:jc w:val="center"/>
        <w:ind w:start="360"/>
        <w:spacing w:before="300" w:after="300"/>
      </w:pPr>
      <w:r>
        <w:rPr>
          <w:b/>
        </w:rPr>
        <w:t xml:space="preserve">BOXING AND PRIZEFIGHTS</w:t>
      </w:r>
    </w:p>
    <w:p>
      <w:pPr>
        <w:jc w:val="center"/>
        <w:ind w:start="360"/>
        <w:spacing w:before="300" w:after="300"/>
      </w:pPr>
      <w:r>
        <w:rPr>
          <w:b/>
        </w:rPr>
        <w:t>(REPEALED)</w:t>
      </w:r>
    </w:p>
    <w:p>
      <w:pPr>
        <w:jc w:val="both"/>
        <w:spacing w:before="100" w:after="100"/>
        <w:ind w:start="1080" w:hanging="720"/>
      </w:pPr>
      <w:r>
        <w:rPr>
          <w:b/>
        </w:rPr>
        <w:t>§</w:t>
        <w:t>551</w:t>
        <w:t xml:space="preserve">.  </w:t>
      </w:r>
      <w:r>
        <w:rPr>
          <w:b/>
        </w:rPr>
        <w:t xml:space="preserve">Participation; premeditated fights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§1 (AMD). PL 1975, c. 499, §5 (RP). </w:t>
      </w:r>
    </w:p>
    <w:p>
      <w:pPr>
        <w:jc w:val="both"/>
        <w:spacing w:before="100" w:after="100"/>
        <w:ind w:start="1080" w:hanging="720"/>
      </w:pPr>
      <w:r>
        <w:rPr>
          <w:b/>
        </w:rPr>
        <w:t>§</w:t>
        <w:t>552</w:t>
        <w:t xml:space="preserve">.  </w:t>
      </w:r>
      <w:r>
        <w:rPr>
          <w:b/>
        </w:rPr>
        <w:t xml:space="preserve">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 §2 (RP). </w:t>
      </w:r>
    </w:p>
    <w:p>
      <w:pPr>
        <w:jc w:val="both"/>
        <w:spacing w:before="100" w:after="100"/>
        <w:ind w:start="1080" w:hanging="720"/>
      </w:pPr>
      <w:r>
        <w:rPr>
          <w:b/>
        </w:rPr>
        <w:t>§</w:t>
        <w:t>553</w:t>
        <w:t xml:space="preserve">.  </w:t>
      </w:r>
      <w:r>
        <w:rPr>
          <w:b/>
        </w:rPr>
        <w:t xml:space="preserve">Complaint; warrant; prevention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23. BOXING AND PRIZEFIGHTS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23. BOXING AND PRIZEFIGHTS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Chapter 23. BOXING AND PRIZEFIGHTS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