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FALSE PERSONATION</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Falsely assuming to be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 (RPR). PL 1975, c. 499, §7 (RP). </w:t>
      </w:r>
    </w:p>
    <w:p>
      <w:pPr>
        <w:jc w:val="both"/>
        <w:spacing w:before="100" w:after="100"/>
        <w:ind w:start="1080" w:hanging="720"/>
      </w:pPr>
      <w:r>
        <w:rPr>
          <w:b/>
        </w:rPr>
        <w:t>§</w:t>
        <w:t>1452</w:t>
        <w:t xml:space="preserve">.  </w:t>
      </w:r>
      <w:r>
        <w:rPr>
          <w:b/>
        </w:rPr>
        <w:t xml:space="preserve">Falsely assuming to be or act as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53.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53.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