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LASCIVIOUS COHABITATION AND LEWDNESS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LASCIVIOUS COHABITATION AND LEWDNESS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LASCIVIOUS COHABITATION AND LEWDNESS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75. LASCIVIOUS COHABITATION AND LEWDNESS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