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w:t>
        <w:t xml:space="preserve">.  </w:t>
      </w:r>
      <w:r>
        <w:rPr>
          <w:b/>
        </w:rPr>
        <w:t xml:space="preserve">Aiding sailors to desert</w:t>
      </w:r>
    </w:p>
    <w:p>
      <w:pPr>
        <w:jc w:val="both"/>
        <w:spacing w:before="100" w:after="100"/>
        <w:ind w:start="360"/>
        <w:ind w:firstLine="360"/>
      </w:pPr>
      <w:r>
        <w:rPr/>
      </w:r>
      <w:r>
        <w:rPr/>
      </w:r>
      <w:r>
        <w:t xml:space="preserve">Whoever entices or persuades or attempts to entice or persuade, or aids, assists or attempts to aid or assist, a member of the crew of any vessel arriving in or about to sail from a port in this State to leave or desert such vessel before the expiration of the crew member's term of service therein commits a Class E crime. District Courts have original jurisdiction in all cases arising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797,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§1754. Aiding sailors to desert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 Aiding sailors to desert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§1754. AIDING SAILORS TO DESERT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