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2793</w:t>
        <w:t xml:space="preserve">.  </w:t>
      </w:r>
      <w:r>
        <w:rPr>
          <w:b/>
        </w:rPr>
        <w:t xml:space="preserve">Certain lights prohibited along highways</w:t>
      </w:r>
    </w:p>
    <w:p>
      <w:pPr>
        <w:jc w:val="both"/>
        <w:spacing w:before="100" w:after="100"/>
        <w:ind w:start="360"/>
        <w:ind w:firstLine="360"/>
      </w:pPr>
      <w:r>
        <w:rPr/>
      </w:r>
      <w:r>
        <w:rPr/>
      </w:r>
      <w:r>
        <w:t xml:space="preserve">No person shall place or maintain upon or in view of any highway any light so that its beams or rays are directed at any portion of a public street or highway when the light is of such brilliance and so positioned as to blind, dazzle or otherwise impair the vision of the driver of any motor vehicle upon said street or highway; or any rotating or flashing light or signal which imitates or simulates the flashing or rotating lights used on school buses, police, fire or highway vehicles, except safety signaling devices required by law. Whoever violates this section shall be punished by a fine of not more than $100.</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§2793. Certain lights prohibited along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§2793. Certain lights prohibited along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§2793. CERTAIN LIGHTS PROHIBITED ALONG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