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313-E</w:t>
        <w:t xml:space="preserve">.  </w:t>
      </w:r>
      <w:r>
        <w:rPr>
          <w:b/>
        </w:rPr>
        <w:t xml:space="preserve">Prize limits</w:t>
      </w:r>
    </w:p>
    <w:p>
      <w:pPr>
        <w:jc w:val="both"/>
        <w:spacing w:before="100" w:after="100"/>
        <w:ind w:start="360"/>
        <w:ind w:firstLine="360"/>
      </w:pPr>
      <w:r>
        <w:rPr/>
      </w:r>
      <w:r>
        <w:rPr/>
      </w:r>
      <w:r>
        <w:t xml:space="preserve">A single prize awarded for a game of beano may not exceed $400 in value and the total amount of prizes awarded on any one occasion may not exceed $1,400 in value except that once per calendar year on one occasion a registrant may award up to $2,000 in total prizes.  This section does not apply to high-stakes beano conducted in accordance with </w:t>
      </w:r>
      <w:r>
        <w:t>section 314‑A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JJJJJ,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JJJJJ,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§313-E. Prize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§313-E. PRIZE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