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3964</w:t>
        <w:t xml:space="preserve">.  </w:t>
      </w:r>
      <w:r>
        <w:rPr>
          <w:b/>
        </w:rPr>
        <w:t xml:space="preserve">Settlements or releases from injured persons</w:t>
      </w:r>
    </w:p>
    <w:p>
      <w:pPr>
        <w:jc w:val="both"/>
        <w:spacing w:before="100" w:after="100"/>
        <w:ind w:start="360"/>
        <w:ind w:firstLine="360"/>
      </w:pPr>
      <w:r>
        <w:rPr/>
      </w:r>
      <w:r>
        <w:rPr/>
      </w:r>
      <w:r>
        <w:t xml:space="preserve">Except as provided in this section, no settlement or general release or statement either oral, in writing, or electronically recorded made by any person confined in a hospital or sanitarium as a patient with reference to any personal injuries for which that person is confined in that hospital or sanitarium is admissible in evidence, used or referred to in any manner at the trial of any action to recover damages for personal injuries or consequential damages, so called, resulting therefrom, which statement, settlement or general release was obtained within 30 days after the injuries were sustained and such settlement or release is null and void. This section does not apply to statements or releases obtained by police officers or inspectors of motor vehicles in the performance of their duty, members of the family of that person or by or on behalf of that person's attorney. This section does not apply to agreements entered into pursuant to former Title 39 and approved by the former Workers' Compensation Commission or </w:t>
      </w:r>
      <w:r>
        <w:t>Title 39‑A</w:t>
      </w:r>
      <w:r>
        <w:t xml:space="preserve"> and approved by the Workers' Compensation Board.</w:t>
      </w:r>
      <w:r>
        <w:t xml:space="preserve">  </w:t>
      </w:r>
      <w:r xmlns:wp="http://schemas.openxmlformats.org/drawingml/2010/wordprocessingDrawing" xmlns:w15="http://schemas.microsoft.com/office/word/2012/wordml">
        <w:rPr>
          <w:rFonts w:ascii="Arial" w:hAnsi="Arial" w:cs="Arial"/>
          <w:sz w:val="22"/>
          <w:szCs w:val="22"/>
        </w:rPr>
        <w:t xml:space="preserve">[PL 1991, c. 885, Pt. E, §18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427 (AMD). PL 1973, c. 366 (AMD). PL 1973, c. 370 (AMD). PL 1977, c. 696, §366 (AMD). PL 1991, c. 885, §E18 (AMD). PL 1991, c. 885, §E47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§3964. Settlements or releases from injured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§3964. Settlements or releases from injured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§3964. SETTLEMENTS OR RELEASES FROM INJURED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