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1-105</w:t>
        <w:t xml:space="preserve">.  </w:t>
      </w:r>
      <w:r>
        <w:rPr>
          <w:b/>
        </w:rPr>
        <w:t xml:space="preserve">Construction against implied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1-106</w:t>
        <w:t xml:space="preserve">.  </w:t>
      </w:r>
      <w:r>
        <w:rPr>
          <w:b/>
        </w:rPr>
        <w:t xml:space="preserve">Effect of fraud and evasion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1-108</w:t>
        <w:t xml:space="preserve">.  </w:t>
      </w:r>
      <w:r>
        <w:rPr>
          <w:b/>
        </w:rPr>
        <w:t xml:space="preserve">Acts by holder of general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1-110</w:t>
        <w:t xml:space="preserve">.  </w:t>
      </w:r>
      <w:r>
        <w:rPr>
          <w:b/>
        </w:rPr>
        <w:t xml:space="preserve">Transfer for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§1 (NEW). PL 2017, c. 402, Pt. A, §1 (RP). PL 2017, c. 402, Pt. F, §1 (AFF). PL 2019, c. 417, Pt. B, §14 (AFF). </w:t>
      </w:r>
    </w:p>
    <w:p>
      <w:pPr>
        <w:jc w:val="both"/>
        <w:spacing w:before="100" w:after="100"/>
        <w:ind w:start="1080" w:hanging="720"/>
      </w:pPr>
      <w:r>
        <w:rPr>
          <w:b/>
        </w:rPr>
        <w:t>§</w:t>
        <w:t>1-111</w:t>
        <w:t xml:space="preserve">.  </w:t>
      </w:r>
      <w:r>
        <w:rPr>
          <w:b/>
        </w:rPr>
        <w:t xml:space="preserve">Powers of fiduciaries relating to compliance with environmental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568, §1 (NEW). PL 2017, c. 402, Pt. A, §1 (RP). PL 2017, c. 402, Pt. F, §1 (AFF). PL 2019, c. 417, Pt. B, §14 (AFF). </w:t>
      </w:r>
    </w:p>
    <w:p>
      <w:pPr>
        <w:jc w:val="both"/>
        <w:spacing w:before="100" w:after="100"/>
        <w:ind w:start="1080" w:hanging="720"/>
      </w:pPr>
      <w:r>
        <w:rPr>
          <w:b/>
        </w:rPr>
        <w:t>§</w:t>
        <w:t>1-112</w:t>
        <w:t xml:space="preserve">.  </w:t>
      </w:r>
      <w:r>
        <w:rPr>
          <w:b/>
        </w:rPr>
        <w:t xml:space="preserve">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§§123,123-A (AMD). PL 1979, c. 690, §3 (AMD). PL 2003, c. 672, §§2-5 (AMD). PL 2017, c. 359, Pt. B, §1 (AMD).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§B4 (AMD). PL 2003, c. 618, §B20 (AFF). PL 2017, c. 402, Pt. A, §1 (RP).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1987, c. 737, §§C33,C106 (AMD). PL 1989, c. 6 (AMD). PL 1989, c. 9, §2 (AMD). PL 1989, c. 104, §§C8,C10 (AMD). PL 1995, c. 245, §2 (AMD). PL 1995, c. 683, §2 (AMD). PL 2017, c. 402, Pt. A, §1 (RP).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jc w:val="both"/>
        <w:spacing w:before="100" w:after="100"/>
        <w:ind w:start="1080" w:hanging="720"/>
      </w:pPr>
      <w:r>
        <w:rPr>
          <w:b/>
        </w:rPr>
        <w:t>§</w:t>
        <w:t>1-503</w:t>
        <w:t xml:space="preserve">.  </w:t>
      </w:r>
      <w:r>
        <w:rPr>
          <w:b/>
        </w:rPr>
        <w:t xml:space="preserve">Duties; records; binding of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470, §A41 (AMD). PL 1993, c. 148, §2 (AMD). PL 2017, c. 402, Pt. A, §1 (RP).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and elective share petitions involving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394, §1 (AMD). PL 1987, c. 737, §§C34,C106 (AMD). PL 1989, c. 6 (AMD). PL 1989, c. 9, §2 (AMD). PL 1989, c. 104, §§C8,C10 (AMD). PL 2017, c. 402, Pt. A, §1 (RP).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1-510</w:t>
        <w:t xml:space="preserve">.  </w:t>
      </w:r>
      <w:r>
        <w:rPr>
          <w:b/>
        </w:rPr>
        <w:t xml:space="preserve">Register or Probate Court employee; 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165 (AMD). PL 1981, c. 470, §A42 (AMD). PL 2003, c. 452, §J1 (RPR). PL 2003, c. 452, §X2 (AFF). PL 2017, c. 402, Pt. A, §1 (RP).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§3 (AMD). PL 2017, c. 402, Pt. A, §1 (RP).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1-605</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1-606</w:t>
        <w:t xml:space="preserve">.  </w:t>
      </w:r>
      <w:r>
        <w:rPr>
          <w:b/>
        </w:rPr>
        <w:t xml:space="preserve">Reporters to furnish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210, §1 (NEW). PL 2017, c. 402, Pt. A, §1 (RP).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654, §2 (NEW).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Petition to change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§C5 (NEW). PL 1995, c. 694, §E2 (AFF). PL 1997, c. 18, §2 (AMD). PL 1997, c. 18, §6 (AFF). PL 2001, c. 163, §1 (RPR). PL 2001, c. 667, §A41 (AMD). PL 2003, c. 538, §1 (AMD). PL 2005, c. 654, §3 (AMD). PL 2015, c. 460, §5 (AMD).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1. GENERAL PROVISIONS, DEFINITIONS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