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§1 (AMD). PL 1997, c. 239, §6 (AFF). PL 2017, c. 223,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Venue;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§9-104. VENUE;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