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Subject matter jurisdiction</w:t>
      </w:r>
    </w:p>
    <w:p>
      <w:pPr>
        <w:jc w:val="both"/>
        <w:spacing w:before="100" w:after="100"/>
        <w:ind w:start="360"/>
        <w:ind w:firstLine="360"/>
      </w:pPr>
      <w:r>
        <w:rPr>
          <w:b/>
        </w:rPr>
        <w:t>1</w:t>
        <w:t xml:space="preserve">.  </w:t>
      </w:r>
      <w:r>
        <w:rPr>
          <w:b/>
        </w:rPr>
        <w:t xml:space="preserve">Subject matter jurisdiction.</w:t>
        <w:t xml:space="preserve"> </w:t>
      </w:r>
      <w:r>
        <w:t xml:space="preserve"> </w:t>
      </w:r>
      <w:r>
        <w:t xml:space="preserve">To the full extent permitted by the laws of the State, the court has jurisdiction over all subject matter relating to:</w:t>
      </w:r>
    </w:p>
    <w:p>
      <w:pPr>
        <w:jc w:val="both"/>
        <w:spacing w:before="100" w:after="0"/>
        <w:ind w:start="720"/>
      </w:pPr>
      <w:r>
        <w:rPr/>
        <w:t>A</w:t>
        <w:t xml:space="preserve">.  </w:t>
      </w:r>
      <w:r>
        <w:rPr/>
      </w:r>
      <w:r>
        <w:t xml:space="preserve">The estates of decedents, including the construction of wills and determination of heirs and successors of decedents, and estates of protected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protection of minors and incapacitated persons;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authority.</w:t>
        <w:t xml:space="preserve"> </w:t>
      </w:r>
      <w:r>
        <w:t xml:space="preserve"> </w:t>
      </w:r>
      <w:r>
        <w:t xml:space="preserve">The court has full power to make orders, judgments and decrees and take all other action necessary and proper to administer justice in the matters that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and guardianship proceedings.</w:t>
        <w:t xml:space="preserve"> </w:t>
      </w:r>
      <w:r>
        <w:t xml:space="preserve"> </w:t>
      </w:r>
      <w:r>
        <w:t xml:space="preserve">The court has jurisdiction over protective proceedings and guardianship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Consolidation.</w:t>
        <w:t xml:space="preserve"> </w:t>
      </w:r>
      <w:r>
        <w:t xml:space="preserve"> </w:t>
      </w:r>
      <w:r>
        <w:t xml:space="preserve">If both guardianship and protective proceedings as to the same person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Subject matter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Subject matter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§1-302. SUBJECT MATTER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