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 Determination of parentage for purposes of intestate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Determination of parentage for purposes of intestate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§2-115. DETERMINATION OF PARENTAGE FOR PURPOSES OF INTESTATE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