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Disclaimer by appointee, object or taker in default of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Disclaimer by appointee, object or taker in default of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§2-910. DISCLAIMER BY APPOINTEE, OBJECT OR TAKER IN DEFAULT OF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