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ind w:firstLine="360"/>
      </w:pPr>
      <w:r>
        <w:rPr/>
      </w:r>
      <w:r>
        <w:rPr/>
      </w:r>
      <w:r>
        <w:t xml:space="preserve">If 2 or more instruments are offered for probate before a final order is entered in a formal testacy proceeding, more than one instrument may be probated if neither expressly revokes the other or contains provisions that work a total revocation by implication.  If more than one instrument is probated, the order must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t>section 3‑412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§3-410. Formal testacy proceedings; probate of more than one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Formal testacy proceedings; probate of more than one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§3-410. FORMAL TESTACY PROCEEDINGS; PROBATE OF MORE THAN ONE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