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3-607</w:t>
        <w:t xml:space="preserve">.  </w:t>
      </w:r>
      <w:r>
        <w:rPr>
          <w:b/>
        </w:rPr>
        <w:t xml:space="preserve">Order restraining personal representative</w:t>
      </w:r>
    </w:p>
    <w:p>
      <w:pPr>
        <w:jc w:val="both"/>
        <w:spacing w:before="100" w:after="0"/>
        <w:ind w:start="360"/>
        <w:ind w:firstLine="360"/>
      </w:pPr>
      <w:r>
        <w:rPr>
          <w:b/>
        </w:rPr>
        <w:t>1</w:t>
        <w:t xml:space="preserve">.  </w:t>
      </w:r>
      <w:r>
        <w:rPr>
          <w:b/>
        </w:rPr>
        <w:t xml:space="preserve">Order.</w:t>
        <w:t xml:space="preserve"> </w:t>
      </w:r>
      <w:r>
        <w:t xml:space="preserve"> </w:t>
      </w:r>
      <w:r>
        <w:t xml:space="preserve">On petition of any person who appears to have an interest in the estate, the court by temporary order may restrain a personal representative from performing specified acts of administration, disbursement or distribution, or exercise of any powers or discharge of any duties of the personal representative's office, or make any other order to secure proper performance of the personal representative's duty, if it appears to the court that the personal representative otherwise may take some action that would jeopardize unreasonably the interest of the applicant or of some other interested person.  Persons with whom the personal representative may transact business may be made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Hearing.</w:t>
        <w:t xml:space="preserve"> </w:t>
      </w:r>
      <w:r>
        <w:t xml:space="preserve"> </w:t>
      </w:r>
      <w:r>
        <w:t xml:space="preserve">The matter under </w:t>
      </w:r>
      <w:r>
        <w:t>subsection 1</w:t>
      </w:r>
      <w:r>
        <w:t xml:space="preserve"> must be set for hearing as soon as practicable unless the parties otherwise agree.  Notice as the court directs must be given to the personal representative and the personal representative's attorney of record, if any, and to any other parties named as defendants in the petition.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§3-607. Order restraining personal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§3-607. ORDER RESTRAINING PERSONAL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