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3-811</w:t>
        <w:t xml:space="preserve">.  </w:t>
      </w:r>
      <w:r>
        <w:rPr>
          <w:b/>
        </w:rPr>
        <w:t xml:space="preserve">Counterclaims</w:t>
      </w:r>
    </w:p>
    <w:p>
      <w:pPr>
        <w:jc w:val="both"/>
        <w:spacing w:before="100" w:after="100"/>
        <w:ind w:start="360"/>
        <w:ind w:firstLine="360"/>
      </w:pPr>
      <w:r>
        <w:rPr/>
      </w:r>
      <w:r>
        <w:rPr/>
      </w:r>
      <w:r>
        <w:t xml:space="preserve">In allowing a claim the personal representative may deduct any counterclaim that the estate has against the claimant.  In determining a claim against an estate a court shall reduce the amount allowed by the amount of any counterclaims and, if the counterclaims exceed the claim, render a judgment against the claimant in the amount of the excess.  A counterclaim, liquidated or unliquidated, may arise from a transaction other than that upon which the claim is based.  A counterclaim may give rise to relief exceeding in amount or different in kind from that sought in the claim.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§3-811. Counterclaims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§3-811. Counterclaims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§3-811. COUNTERCLAIMS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