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4-303</w:t>
        <w:t xml:space="preserve">.  </w:t>
      </w:r>
      <w:r>
        <w:rPr>
          <w:b/>
        </w:rPr>
        <w:t xml:space="preserve">Service on foreign personal representative</w:t>
      </w:r>
    </w:p>
    <w:p>
      <w:pPr>
        <w:jc w:val="both"/>
        <w:spacing w:before="100" w:after="100"/>
        <w:ind w:start="360"/>
        <w:ind w:firstLine="360"/>
      </w:pPr>
      <w:r>
        <w:rPr/>
      </w:r>
      <w:r>
        <w:rPr/>
      </w:r>
      <w:r>
        <w:t xml:space="preserve">Service of process may be made upon the foreign personal representative in such manner as the Supreme Judicial Court shall by rule provide.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§4-303. Service on foreign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§4-303. Service on foreign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§4-303. SERVICE ON FOREIGN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