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5-629</w:t>
        <w:t xml:space="preserve">.  </w:t>
      </w:r>
      <w:r>
        <w:rPr>
          <w:b/>
        </w:rPr>
        <w:t xml:space="preserve">Proceedings in more than one state</w:t>
      </w:r>
    </w:p>
    <w:p>
      <w:pPr>
        <w:jc w:val="both"/>
        <w:spacing w:before="100" w:after="100"/>
        <w:ind w:start="360"/>
        <w:ind w:firstLine="360"/>
      </w:pPr>
      <w:r>
        <w:rPr/>
      </w:r>
      <w:r>
        <w:rPr/>
      </w:r>
      <w:r>
        <w:t xml:space="preserve">Except for a petition for the appointment of a guardian in an emergency or issuance of a protective order limited to property located in this State under </w:t>
      </w:r>
      <w:r>
        <w:t>section 5‑624, subsection 1, paragraph A</w:t>
      </w:r>
      <w:r>
        <w:t xml:space="preserve"> or </w:t>
      </w:r>
      <w:r>
        <w:t>B</w:t>
      </w:r>
      <w:r>
        <w:t xml:space="preserve">, if a petition for the appointment of a guardian or issuance of a protective order is filed in this State and in another state and neither petition has been dismissed or withdrawn, the following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Jurisdiction proper; proceed with case.</w:t>
        <w:t xml:space="preserve"> </w:t>
      </w:r>
      <w:r>
        <w:t xml:space="preserve"> </w:t>
      </w:r>
      <w:r>
        <w:t xml:space="preserve">If the court in this State has jurisdiction under </w:t>
      </w:r>
      <w:r>
        <w:t>section 5‑623</w:t>
      </w:r>
      <w:r>
        <w:t xml:space="preserve">, it may proceed with the case unless a court in another state acquires jurisdiction under provisions similar to </w:t>
      </w:r>
      <w:r>
        <w:t>section 5‑623</w:t>
      </w:r>
      <w:r>
        <w:t xml:space="preserve"> before the appointment or issuance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Lack of jurisdiction; communication with court.</w:t>
        <w:t xml:space="preserve"> </w:t>
      </w:r>
      <w:r>
        <w:t xml:space="preserve"> </w:t>
      </w:r>
      <w:r>
        <w:t xml:space="preserve">If the court in this State does not have jurisdiction under </w:t>
      </w:r>
      <w:r>
        <w:t>section 5‑623</w:t>
      </w:r>
      <w:r>
        <w:t xml:space="preserve">,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§5-629. Proceedings in more than one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§5-629. Proceedings in more than one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§5-629. PROCEEDINGS IN MORE THAN ONE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