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Limitation on scope of Part</w:t>
      </w:r>
    </w:p>
    <w:p>
      <w:pPr>
        <w:jc w:val="both"/>
        <w:spacing w:before="100" w:after="100"/>
        <w:ind w:start="360"/>
        <w:ind w:firstLine="360"/>
      </w:pPr>
      <w:r>
        <w:rPr/>
      </w:r>
      <w:r>
        <w:rPr/>
      </w:r>
      <w:r>
        <w:t xml:space="preserve">This Part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Business purpose.</w:t>
        <w:t xml:space="preserve"> </w:t>
      </w:r>
      <w:r>
        <w:t xml:space="preserve"> </w:t>
      </w:r>
      <w:r>
        <w:t xml:space="preserve">An account established for a partnership, joint venture or other organization for a business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Controlled by agent or trustee.</w:t>
        <w:t xml:space="preserve"> </w:t>
      </w:r>
      <w:r>
        <w:t xml:space="preserve"> </w:t>
      </w:r>
      <w:r>
        <w:t xml:space="preserve">An account controlled by one or more persons as an agent or trustee for a corporation, unincorporated association or charitable or civic organization;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relationship.</w:t>
        <w:t xml:space="preserve"> </w:t>
      </w:r>
      <w:r>
        <w:t xml:space="preserve"> </w:t>
      </w:r>
      <w:r>
        <w:t xml:space="preserve">A fiduciary or trust account in which the relationship is established other than by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§6-202. Limitation on scope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Limitation on scope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§6-202. LIMITATION ON SCOPE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