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7-422</w:t>
        <w:t xml:space="preserve">.  </w:t>
      </w:r>
      <w:r>
        <w:rPr>
          <w:b/>
        </w:rPr>
        <w:t xml:space="preserve">Distribution to residuary and remainder beneficiaries</w:t>
      </w:r>
    </w:p>
    <w:p>
      <w:pPr>
        <w:jc w:val="both"/>
        <w:spacing w:before="100" w:after="0"/>
        <w:ind w:start="360"/>
        <w:ind w:firstLine="360"/>
      </w:pPr>
      <w:r>
        <w:rPr>
          <w:b/>
        </w:rPr>
        <w:t>1</w:t>
        <w:t xml:space="preserve">.  </w:t>
      </w:r>
      <w:r>
        <w:rPr>
          <w:b/>
        </w:rPr>
        <w:t xml:space="preserve">Distribution based on fractional interest.</w:t>
        <w:t xml:space="preserve"> </w:t>
      </w:r>
      <w:r>
        <w:t xml:space="preserve"> </w:t>
      </w:r>
      <w:r>
        <w:t xml:space="preserve">Each beneficiary described in </w:t>
      </w:r>
      <w:r>
        <w:t>section 7‑421, subsection 4</w:t>
      </w:r>
      <w:r>
        <w:t xml:space="preserve">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of share.</w:t>
        <w:t xml:space="preserve"> </w:t>
      </w:r>
      <w:r>
        <w:t xml:space="preserve"> </w:t>
      </w:r>
      <w:r>
        <w:t xml:space="preserve">In determining a beneficiary's share of net income, the provisions of this subsection apply:</w:t>
      </w:r>
    </w:p>
    <w:p>
      <w:pPr>
        <w:jc w:val="both"/>
        <w:spacing w:before="100" w:after="0"/>
        <w:ind w:start="720"/>
      </w:pPr>
      <w:r>
        <w:rPr/>
        <w:t>A</w:t>
        <w:t xml:space="preserve">.  </w:t>
      </w:r>
      <w:r>
        <w:rPr/>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beneficiary's fractional interest in the undistributed principal assets must be calculated without regard to property specifically given to a beneficiary and property required to pay pecuniary amounts not in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beneficiary's fractional interest in the undistributed principal assets must be calculated on the basis of the aggregate value of those assets as of the distribution date without reducing the value by any unpaid principal obligation;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distribution date for purposes of this section may be the date as of which the fiduciary calculates the value of the assets if that date is reasonably near the date on which assets are actually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 required if not all distributed.</w:t>
        <w:t xml:space="preserve"> </w:t>
      </w:r>
      <w:r>
        <w:t xml:space="preserve"> </w:t>
      </w:r>
      <w:r>
        <w:t xml:space="preserve">If a fiduciary does not distribute all of the collected but undistributed net income to each person as of a distribution date, the fiduciary shall maintain appropriate records showing the interest of each beneficiary in that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Application of provisions.</w:t>
        <w:t xml:space="preserve"> </w:t>
      </w:r>
      <w:r>
        <w:t xml:space="preserve"> </w:t>
      </w:r>
      <w:r>
        <w:t xml:space="preserve">A fiduciary may apply the provisions of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§7-422. Distribution to residuary and remainder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§7-422. Distribution to residuary and remainder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§7-422. DISTRIBUTION TO RESIDUARY AND REMAINDER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