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7-465</w:t>
        <w:t xml:space="preserve">.  </w:t>
      </w:r>
      <w:r>
        <w:rPr>
          <w:b/>
        </w:rPr>
        <w:t xml:space="preserve">Income taxes</w:t>
      </w:r>
    </w:p>
    <w:p>
      <w:pPr>
        <w:jc w:val="both"/>
        <w:spacing w:before="100" w:after="0"/>
        <w:ind w:start="360"/>
        <w:ind w:firstLine="360"/>
      </w:pPr>
      <w:r>
        <w:rPr>
          <w:b/>
        </w:rPr>
        <w:t>1</w:t>
        <w:t xml:space="preserve">.  </w:t>
      </w:r>
      <w:r>
        <w:rPr>
          <w:b/>
        </w:rPr>
        <w:t xml:space="preserve">Tax based on receipts allocated to income.</w:t>
        <w:t xml:space="preserve"> </w:t>
      </w:r>
      <w:r>
        <w:t xml:space="preserve"> </w:t>
      </w:r>
      <w:r>
        <w:t xml:space="preserve">A tax required to be paid by a trustee based on receipts allocated to income must be paid from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Tax based on receipts allocated to principal.</w:t>
        <w:t xml:space="preserve"> </w:t>
      </w:r>
      <w:r>
        <w:t xml:space="preserve"> </w:t>
      </w:r>
      <w:r>
        <w:t xml:space="preserve">A tax required to be paid by a trustee based on receipts allocated to principal must be paid from principal, even if the tax is called an income tax by the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Tax on trust's share of entity's taxable income.</w:t>
        <w:t xml:space="preserve"> </w:t>
      </w:r>
      <w:r>
        <w:t xml:space="preserve"> </w:t>
      </w:r>
      <w:r>
        <w:t xml:space="preserve">A tax required to be paid by a trustee on the trust's share of an entity's taxable income must be paid:</w:t>
      </w:r>
    </w:p>
    <w:p>
      <w:pPr>
        <w:jc w:val="both"/>
        <w:spacing w:before="100" w:after="0"/>
        <w:ind w:start="720"/>
      </w:pPr>
      <w:r>
        <w:rPr/>
        <w:t>A</w:t>
        <w:t xml:space="preserve">.  </w:t>
      </w:r>
      <w:r>
        <w:rPr/>
      </w:r>
      <w:r>
        <w:t xml:space="preserve">From income to the extent that receipts from the entity are allocated only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From principal to the extent that receipts from the entity are allocated only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Proportionately from principal and income to the extent that receipts from the entity are allocated to both income and principal;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From principal to the extent that the tax exceeds the total receipts from the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Adjustments because of deduction for payments to beneficiary.</w:t>
        <w:t xml:space="preserve"> </w:t>
      </w:r>
      <w:r>
        <w:t xml:space="preserve"> </w:t>
      </w:r>
      <w:r>
        <w:t xml:space="preserve">After applying </w:t>
      </w:r>
      <w:r>
        <w:t>subsections 1</w:t>
      </w:r>
      <w:r>
        <w:t xml:space="preserve"> to </w:t>
      </w:r>
      <w:r>
        <w:t>3</w:t>
      </w:r>
      <w:r>
        <w:t xml:space="preserve">, the trustee shall adjust income or principal receipts to the extent that the trust's taxes are reduced because the trust receives a deduction for payments made to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§7-465. Income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§7-465. Income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§7-465. INCOME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