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ind w:firstLine="360"/>
      </w:pPr>
      <w:r>
        <w:rPr/>
      </w:r>
      <w:r>
        <w:rPr/>
      </w:r>
      <w:r>
        <w:t xml:space="preserve">The receiver appointed under </w:t>
      </w:r>
      <w:r>
        <w:t>section 8‑108</w:t>
      </w:r>
      <w:r>
        <w:t xml:space="preserve"> may receive compensation and disbursements ordered by the court, to be paid out of the absentee's property or proceeds.  If, within 8 years after the date of the disappearance or absconding found by the court under </w:t>
      </w:r>
      <w:r>
        <w:t>section 8‑105</w:t>
      </w:r>
      <w:r>
        <w:t xml:space="preserve">, the absentee appears or a personal representative, assignee in insolvency or trustee in bankruptcy of the absentee is appointed, the receiver shall account for, deliver and pay over the remainder of the absentee's property.  If the absentee does not appear and claim the absentee's property within 8 years, all of the absentee's right, title and interest in the property, real or personal, or the proceeds thereof, ceases, and no action may be brought by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§8-112. COMPENSATION; CESSATION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