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Applicability to proceedings on other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§8-201. APPLICABILITY TO PROCEEDINGS ON OTHER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