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INVENTORY AND APPRAISAL</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1802</w:t>
        <w:t xml:space="preserve">.  </w:t>
      </w:r>
      <w:r>
        <w:rPr>
          <w:b/>
        </w:rPr>
        <w:t xml:space="preserve">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1803</w:t>
        <w:t xml:space="preserve">.  </w:t>
      </w:r>
      <w:r>
        <w:rPr>
          <w:b/>
        </w:rPr>
        <w:t xml:space="preserve">Revocation of warrant for appraisement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1804</w:t>
        <w:t xml:space="preserve">.  </w:t>
      </w:r>
      <w:r>
        <w:rPr>
          <w:b/>
        </w:rPr>
        <w:t xml:space="preserve">Appraisal of choses in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157 (AMD). PL 1979, c. 540, §24-C (RP). </w:t>
      </w:r>
    </w:p>
    <w:p>
      <w:pPr>
        <w:jc w:val="both"/>
        <w:spacing w:before="100" w:after="100"/>
        <w:ind w:start="1080" w:hanging="720"/>
      </w:pPr>
      <w:r>
        <w:rPr>
          <w:b/>
        </w:rPr>
        <w:t>§</w:t>
        <w:t>1805</w:t>
        <w:t xml:space="preserve">.  </w:t>
      </w:r>
      <w:r>
        <w:rPr>
          <w:b/>
        </w:rPr>
        <w:t xml:space="preserve">Additional inventories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1806</w:t>
        <w:t xml:space="preserve">.  </w:t>
      </w:r>
      <w:r>
        <w:rPr>
          <w:b/>
        </w:rPr>
        <w:t xml:space="preserve">Omissions from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1807</w:t>
        <w:t xml:space="preserve">.  </w:t>
      </w:r>
      <w:r>
        <w:rPr>
          <w:b/>
        </w:rPr>
        <w:t xml:space="preserve">Additional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INVENTORY AND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215. INVENTORY AND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