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Claims must be written and verified; 30-day delay; claims not filed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Claims must be written and verified; 30-day delay; claims not filed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§2402. CLAIMS MUST BE WRITTEN AND VERIFIED; 30-DAY DELAY; CLAIMS NOT FILED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