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w:t>
        <w:t xml:space="preserve">.  </w:t>
      </w:r>
      <w:r>
        <w:rPr>
          <w:b/>
        </w:rPr>
        <w:t xml:space="preserve">Time of trial</w:t>
      </w:r>
    </w:p>
    <w:p>
      <w:pPr>
        <w:jc w:val="both"/>
        <w:spacing w:before="100" w:after="100"/>
        <w:ind w:start="360"/>
        <w:ind w:firstLine="360"/>
      </w:pPr>
      <w:r>
        <w:rPr/>
      </w:r>
      <w:r>
        <w:rPr/>
      </w:r>
      <w:r>
        <w:t xml:space="preserve">If the issue of paternity is raised in an action commenced during the pregnancy of the mother, the trial may not, without the consent of the alleged father, be held until after the birth or miscarriage.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704,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§1557. Time of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 Time of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§1557. TIME OF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