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Proceedings governed by other law</w:t>
      </w:r>
    </w:p>
    <w:p>
      <w:pPr>
        <w:jc w:val="both"/>
        <w:spacing w:before="100" w:after="100"/>
        <w:ind w:start="360"/>
        <w:ind w:firstLine="360"/>
      </w:pPr>
      <w:r>
        <w:rPr/>
      </w:r>
      <w:r>
        <w:rPr/>
      </w:r>
      <w:r>
        <w:t xml:space="preserve">This chapter does not govern an adoption proceeding or a proceeding pertaining to the authorization of emergency medical care for a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§1733. Proceedings governed by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Proceedings governed by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§1733. PROCEEDINGS GOVERNED BY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