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Personal jurisdiction</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An individual may not be adjudicated to be a parent unless the court has personal jurisdiction over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Personal jurisdiction over nonresident.</w:t>
        <w:t xml:space="preserve"> </w:t>
      </w:r>
      <w:r>
        <w:t xml:space="preserve"> </w:t>
      </w:r>
      <w:r>
        <w:t xml:space="preserve">A court of this State having jurisdiction to adjudicate parentage may exercise personal jurisdiction over a nonresident individual, or the guardian or conservator of the individual, if the conditions prescribed in </w:t>
      </w:r>
      <w:r>
        <w:t>section 2961</w:t>
      </w:r>
      <w:r>
        <w:t xml:space="preserve"> are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w:t>
        <w:t xml:space="preserve"> </w:t>
      </w:r>
      <w:r>
        <w:t xml:space="preserve"> </w:t>
      </w:r>
      <w:r>
        <w:t xml:space="preserve">Lack of jurisdiction over one individual does not preclude the court from making an adjudication of parentage binding on another individual over whom the court has personal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§1837. Personal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Personal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§1837. PERSONAL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